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Åtvidaberg kommunfullmäktige</w:t>
      </w:r>
    </w:p>
    <w:p>
      <w:pPr>
        <w:pStyle w:val="Heading1"/>
      </w:pPr>
      <w:r>
        <w:t xml:space="preserve">Digitalisera kommunal service för ökad tillgänglighet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Åtvidaberg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Åtvidabergs e-förvaltningsindex ligger under genomsnittet. Digital service sparar tid för invånare och frigör resurser i förvaltningen.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Åtvidaberg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 ansökan för de vanligaste kommunala tjänsterna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strategi för hela kommunen antas.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utbildning i digitala verktyg erbjuds till personal och invånare.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av digital mognad redovisas för kommunstyrelsen.</w:t>
      </w:r>
    </w:p>
    <w:p>
      <w:pPr>
        <w:spacing w:before="360"/>
      </w:pPr>
    </w:p>
    <w:p>
      <w:r>
        <w:t xml:space="preserve">Åtvidaberg,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Åtvidaberg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2026-06-06T01:48:34.422Z</dcterms:created>
  <dcterms:modified xsi:type="dcterms:W3CDTF">2026-06-06T01:48:34.422Z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